
<file path=[Content_Types].xml><?xml version="1.0" encoding="utf-8"?>
<Types xmlns="http://schemas.openxmlformats.org/package/2006/content-types">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01E9D09" w14:textId="77777777" w:rsidR="005659D6" w:rsidRDefault="00000000">
      <w:r>
        <w:rPr>
          <w:rFonts w:hint="eastAsia"/>
          <w:noProof/>
        </w:rPr>
        <w:drawing>
          <wp:inline distT="0" distB="0" distL="114300" distR="114300" wp14:anchorId="6F68296D" wp14:editId="0A0A3A0E">
            <wp:extent cx="5274310" cy="3955415"/>
            <wp:effectExtent l="0" t="0" r="2540" b="6985"/>
            <wp:docPr id="1" name="图片 1" descr="Supplementary fig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Supplementary figure 1"/>
                    <pic:cNvPicPr>
                      <a:picLocks noChangeAspect="1"/>
                    </pic:cNvPicPr>
                  </pic:nvPicPr>
                  <pic:blipFill>
                    <a:blip r:embed="rId4"/>
                    <a:stretch>
                      <a:fillRect/>
                    </a:stretch>
                  </pic:blipFill>
                  <pic:spPr>
                    <a:xfrm>
                      <a:off x="0" y="0"/>
                      <a:ext cx="5274310" cy="3955415"/>
                    </a:xfrm>
                    <a:prstGeom prst="rect">
                      <a:avLst/>
                    </a:prstGeom>
                  </pic:spPr>
                </pic:pic>
              </a:graphicData>
            </a:graphic>
          </wp:inline>
        </w:drawing>
      </w:r>
    </w:p>
    <w:p w14:paraId="217B38D0" w14:textId="2A8777DB" w:rsidR="005659D6" w:rsidRDefault="008A1C28">
      <w:pPr>
        <w:rPr>
          <w:rFonts w:ascii="Times New Roman" w:eastAsia="Times New Roman" w:hAnsi="Times New Roman"/>
          <w:b/>
          <w:bCs/>
        </w:rPr>
      </w:pPr>
      <w:r>
        <w:rPr>
          <w:rFonts w:ascii="Times New Roman" w:eastAsia="Times New Roman" w:hAnsi="Times New Roman" w:hint="eastAsia"/>
          <w:b/>
          <w:bCs/>
        </w:rPr>
        <w:t>Supplementary Fig.</w:t>
      </w:r>
      <w:r w:rsidR="00000000">
        <w:rPr>
          <w:rFonts w:ascii="Times New Roman" w:eastAsia="Times New Roman" w:hAnsi="Times New Roman" w:hint="eastAsia"/>
          <w:b/>
          <w:bCs/>
        </w:rPr>
        <w:t xml:space="preserve"> 1. Expression of mitochondrial-related genes in the GSE120895 dataset.</w:t>
      </w:r>
    </w:p>
    <w:p w14:paraId="0F3F558A" w14:textId="77777777" w:rsidR="005659D6" w:rsidRDefault="00000000">
      <w:pPr>
        <w:rPr>
          <w:rFonts w:ascii="Times New Roman" w:eastAsia="Times New Roman" w:hAnsi="Times New Roman"/>
        </w:rPr>
      </w:pPr>
      <w:r>
        <w:rPr>
          <w:rFonts w:ascii="Times New Roman" w:eastAsia="Times New Roman" w:hAnsi="Times New Roman" w:hint="eastAsia"/>
        </w:rPr>
        <w:t>The heat map shows the expression profiles of 1,096 mitochondrial-related genes in heart failure (HF) and control (Con) samples in the GSE120895 dataset. Rows represent individual genes and columns represent samples. Red indicates high expression and blue indicates low expression.</w:t>
      </w:r>
    </w:p>
    <w:p w14:paraId="0BC137AC" w14:textId="77777777" w:rsidR="005659D6" w:rsidRDefault="00000000">
      <w:r>
        <w:rPr>
          <w:rFonts w:ascii="Times New Roman" w:eastAsia="Times New Roman" w:hAnsi="Times New Roman" w:hint="eastAsia"/>
        </w:rPr>
        <w:lastRenderedPageBreak/>
        <w:t>.</w:t>
      </w:r>
      <w:r>
        <w:rPr>
          <w:rFonts w:hint="eastAsia"/>
          <w:noProof/>
        </w:rPr>
        <w:drawing>
          <wp:inline distT="0" distB="0" distL="114300" distR="114300" wp14:anchorId="4561DD83" wp14:editId="567BCDCB">
            <wp:extent cx="4121150" cy="4724400"/>
            <wp:effectExtent l="0" t="0" r="12700" b="0"/>
            <wp:docPr id="2" name="图片 2" descr="Supplementary fig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Supplementary figure 2"/>
                    <pic:cNvPicPr>
                      <a:picLocks noChangeAspect="1"/>
                    </pic:cNvPicPr>
                  </pic:nvPicPr>
                  <pic:blipFill>
                    <a:blip r:embed="rId5"/>
                    <a:stretch>
                      <a:fillRect/>
                    </a:stretch>
                  </pic:blipFill>
                  <pic:spPr>
                    <a:xfrm>
                      <a:off x="0" y="0"/>
                      <a:ext cx="4121150" cy="4724400"/>
                    </a:xfrm>
                    <a:prstGeom prst="rect">
                      <a:avLst/>
                    </a:prstGeom>
                  </pic:spPr>
                </pic:pic>
              </a:graphicData>
            </a:graphic>
          </wp:inline>
        </w:drawing>
      </w:r>
    </w:p>
    <w:p w14:paraId="0E817F3B" w14:textId="6F8C6869" w:rsidR="005659D6" w:rsidRDefault="008A1C28">
      <w:pPr>
        <w:rPr>
          <w:rFonts w:ascii="Times New Roman" w:eastAsia="Times New Roman" w:hAnsi="Times New Roman"/>
          <w:b/>
          <w:bCs/>
        </w:rPr>
      </w:pPr>
      <w:r>
        <w:rPr>
          <w:rFonts w:ascii="Times New Roman" w:eastAsia="Times New Roman" w:hAnsi="Times New Roman" w:hint="eastAsia"/>
          <w:b/>
          <w:bCs/>
        </w:rPr>
        <w:t>Supplementary Fig.</w:t>
      </w:r>
      <w:r w:rsidR="00000000">
        <w:rPr>
          <w:rFonts w:ascii="Times New Roman" w:eastAsia="Times New Roman" w:hAnsi="Times New Roman" w:hint="eastAsia"/>
          <w:b/>
          <w:bCs/>
        </w:rPr>
        <w:t xml:space="preserve"> 2. Cell-type-specific expression of NDUFS2 and NME6 in single-cell RNA sequencing data.</w:t>
      </w:r>
    </w:p>
    <w:p w14:paraId="18FAA153" w14:textId="77777777" w:rsidR="005659D6" w:rsidRDefault="00000000">
      <w:pPr>
        <w:rPr>
          <w:rFonts w:ascii="Times New Roman" w:eastAsia="Times New Roman" w:hAnsi="Times New Roman"/>
        </w:rPr>
      </w:pPr>
      <w:r>
        <w:rPr>
          <w:rFonts w:ascii="Times New Roman" w:eastAsia="Times New Roman" w:hAnsi="Times New Roman" w:hint="eastAsia"/>
        </w:rPr>
        <w:t xml:space="preserve">Violin plots showing the expression distribution of NDUFS2 (A) and NME6 (B) across the annotated cell types. </w:t>
      </w:r>
    </w:p>
    <w:p w14:paraId="620BAB0B" w14:textId="77777777" w:rsidR="005659D6" w:rsidRDefault="005659D6"/>
    <w:p w14:paraId="74ADA02E" w14:textId="77777777" w:rsidR="005659D6" w:rsidRDefault="00000000">
      <w:r>
        <w:rPr>
          <w:rFonts w:hint="eastAsia"/>
          <w:noProof/>
        </w:rPr>
        <w:drawing>
          <wp:inline distT="0" distB="0" distL="114300" distR="114300" wp14:anchorId="6692D177" wp14:editId="297AB193">
            <wp:extent cx="5270500" cy="1685925"/>
            <wp:effectExtent l="0" t="0" r="6350" b="9525"/>
            <wp:docPr id="3" name="图片 3" descr="Supplementary figure 3-revis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Supplementary figure 3-revised"/>
                    <pic:cNvPicPr>
                      <a:picLocks noChangeAspect="1"/>
                    </pic:cNvPicPr>
                  </pic:nvPicPr>
                  <pic:blipFill>
                    <a:blip r:embed="rId6"/>
                    <a:stretch>
                      <a:fillRect/>
                    </a:stretch>
                  </pic:blipFill>
                  <pic:spPr>
                    <a:xfrm>
                      <a:off x="0" y="0"/>
                      <a:ext cx="5270500" cy="1685925"/>
                    </a:xfrm>
                    <a:prstGeom prst="rect">
                      <a:avLst/>
                    </a:prstGeom>
                  </pic:spPr>
                </pic:pic>
              </a:graphicData>
            </a:graphic>
          </wp:inline>
        </w:drawing>
      </w:r>
    </w:p>
    <w:p w14:paraId="43E70716" w14:textId="0A7BA9EB" w:rsidR="005659D6" w:rsidRDefault="008A1C28">
      <w:pPr>
        <w:rPr>
          <w:rFonts w:ascii="Times New Roman" w:eastAsia="Times New Roman" w:hAnsi="Times New Roman"/>
          <w:b/>
          <w:bCs/>
        </w:rPr>
      </w:pPr>
      <w:r>
        <w:rPr>
          <w:rFonts w:ascii="Times New Roman" w:eastAsia="Times New Roman" w:hAnsi="Times New Roman" w:hint="eastAsia"/>
          <w:b/>
          <w:bCs/>
        </w:rPr>
        <w:t>Supplementary Fig.</w:t>
      </w:r>
      <w:r w:rsidR="00000000">
        <w:rPr>
          <w:rFonts w:ascii="Times New Roman" w:eastAsia="Times New Roman" w:hAnsi="Times New Roman" w:hint="eastAsia"/>
          <w:b/>
          <w:bCs/>
        </w:rPr>
        <w:t xml:space="preserve"> 3. Inflammatory marker profiles across heart failure severity grades.</w:t>
      </w:r>
    </w:p>
    <w:p w14:paraId="1107B2EF" w14:textId="77777777" w:rsidR="005659D6" w:rsidRDefault="00000000">
      <w:r>
        <w:rPr>
          <w:rFonts w:ascii="Times New Roman" w:eastAsia="Times New Roman" w:hAnsi="Times New Roman" w:hint="eastAsia"/>
        </w:rPr>
        <w:t>(A) Brain natriuretic peptide (BNP) levels (</w:t>
      </w:r>
      <w:proofErr w:type="spellStart"/>
      <w:r>
        <w:rPr>
          <w:rFonts w:ascii="Times New Roman" w:eastAsia="Times New Roman" w:hAnsi="Times New Roman" w:hint="eastAsia"/>
        </w:rPr>
        <w:t>pg</w:t>
      </w:r>
      <w:proofErr w:type="spellEnd"/>
      <w:r>
        <w:rPr>
          <w:rFonts w:ascii="Times New Roman" w:eastAsia="Times New Roman" w:hAnsi="Times New Roman" w:hint="eastAsia"/>
        </w:rPr>
        <w:t>/mg), (B) C-reactive protein (CRP) levels (mg/L), (C) Neutrophil count (10⁹/L), and (D) Monocyte count (10⁹/L) were compared among patients stratified by cardiac function grades I–IV.</w:t>
      </w:r>
      <w:r>
        <w:rPr>
          <w:rFonts w:ascii="Times New Roman" w:eastAsia="Times New Roman" w:hAnsi="Times New Roman" w:hint="eastAsia"/>
          <w:vertAlign w:val="superscript"/>
        </w:rPr>
        <w:t xml:space="preserve"> *</w:t>
      </w:r>
      <w:r>
        <w:rPr>
          <w:rFonts w:ascii="Times New Roman" w:eastAsia="Times New Roman" w:hAnsi="Times New Roman" w:hint="eastAsia"/>
          <w:i/>
          <w:iCs/>
        </w:rPr>
        <w:t>P</w:t>
      </w:r>
      <w:r>
        <w:rPr>
          <w:rFonts w:ascii="Times New Roman" w:eastAsia="Times New Roman" w:hAnsi="Times New Roman" w:hint="eastAsia"/>
        </w:rPr>
        <w:t xml:space="preserve"> &lt; 0.05, </w:t>
      </w:r>
      <w:r>
        <w:rPr>
          <w:rFonts w:ascii="Times New Roman" w:eastAsia="Times New Roman" w:hAnsi="Times New Roman" w:hint="eastAsia"/>
          <w:vertAlign w:val="superscript"/>
        </w:rPr>
        <w:t>**</w:t>
      </w:r>
      <w:r>
        <w:rPr>
          <w:rFonts w:ascii="Times New Roman" w:eastAsia="Times New Roman" w:hAnsi="Times New Roman" w:hint="eastAsia"/>
          <w:i/>
          <w:iCs/>
        </w:rPr>
        <w:t xml:space="preserve">P </w:t>
      </w:r>
      <w:r>
        <w:rPr>
          <w:rFonts w:ascii="Times New Roman" w:eastAsia="Times New Roman" w:hAnsi="Times New Roman" w:hint="eastAsia"/>
        </w:rPr>
        <w:t>&lt; 0.01.</w:t>
      </w:r>
    </w:p>
    <w:sectPr w:rsidR="005659D6">
      <w:pgSz w:w="11906" w:h="16838"/>
      <w:pgMar w:top="1440" w:right="1800" w:bottom="1440" w:left="1800" w:header="851" w:footer="992" w:gutter="0"/>
      <w:cols w:space="425"/>
      <w:docGrid w:type="lines" w:linePitch="312"/>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0002EFF" w:usb1="C000247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Times New Roma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0002AFF" w:usb1="C0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embedSystemFonts/>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5659D6"/>
    <w:rsid w:val="005659D6"/>
    <w:rsid w:val="008A1C28"/>
    <w:rsid w:val="0098196E"/>
    <w:rsid w:val="7C840C0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28BE45AF"/>
  <w15:docId w15:val="{28831FF1-3B03-4F2D-B99E-9755D03664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Default Paragraph Font" w:semiHidden="1"/>
    <w:lsdException w:name="Subtitle" w:qFormat="1"/>
    <w:lsdException w:name="Strong" w:qFormat="1"/>
    <w:lsdException w:name="Emphasis" w:qFormat="1"/>
    <w:lsdException w:name="HTML Top of Form" w:semiHidden="1" w:uiPriority="99" w:unhideWhenUsed="1"/>
    <w:lsdException w:name="HTML Bottom of Form" w:semiHidden="1" w:uiPriority="99" w:unhideWhenUsed="1"/>
    <w:lsdException w:name="Normal Table" w:semiHidden="1"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semiHidden="1" w:uiPriority="99" w:unhideWhenUsed="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pPr>
      <w:widowControl w:val="0"/>
      <w:jc w:val="both"/>
    </w:pPr>
    <w:rPr>
      <w:kern w:val="2"/>
      <w:sz w:val="21"/>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theme" Target="theme/theme1.xml"/><Relationship Id="rId3" Type="http://schemas.openxmlformats.org/officeDocument/2006/relationships/webSettings" Target="webSettings.xml"/><Relationship Id="rId7" Type="http://schemas.openxmlformats.org/officeDocument/2006/relationships/fontTable" Target="fontTable.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3.tiff"/><Relationship Id="rId5" Type="http://schemas.openxmlformats.org/officeDocument/2006/relationships/image" Target="media/image2.tiff"/><Relationship Id="rId4" Type="http://schemas.openxmlformats.org/officeDocument/2006/relationships/image" Target="media/image1.tiff"/></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游ゴシック Light"/>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2</Pages>
  <Words>133</Words>
  <Characters>806</Characters>
  <Application>Microsoft Office Word</Application>
  <DocSecurity>0</DocSecurity>
  <Lines>17</Lines>
  <Paragraphs>8</Paragraphs>
  <ScaleCrop>false</ScaleCrop>
  <Company/>
  <LinksUpToDate>false</LinksUpToDate>
  <CharactersWithSpaces>931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123</dc:creator>
  <cp:lastModifiedBy>Kyle</cp:lastModifiedBy>
  <cp:revision>2</cp:revision>
  <dcterms:created xsi:type="dcterms:W3CDTF">2026-05-15T02:58:00Z</dcterms:created>
  <dcterms:modified xsi:type="dcterms:W3CDTF">2026-06-24T01:00:00Z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2052-12.1.0.25865</vt:lpwstr>
  </property>
  <property fmtid="{D5CDD505-2E9C-101B-9397-08002B2CF9AE}" pid="3" name="KSOTemplateDocerSaveRecord">
    <vt:lpwstr>eyJoZGlkIjoiOTE0MDdkNDBhYWZiNDc1Y2M2MTFiOWQ4MzRkMGIwMmUifQ==</vt:lpwstr>
  </property>
  <property fmtid="{D5CDD505-2E9C-101B-9397-08002B2CF9AE}" pid="4" name="ICV">
    <vt:lpwstr>D5A42FB9384E4D458F86737CCFD3E92B_12</vt:lpwstr>
  </property>
</Properties>
</file>